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E4DD4" w14:textId="1195EB92" w:rsidR="00E753F1" w:rsidRDefault="00E753F1" w:rsidP="00844D02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E753F1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F7B080C" wp14:editId="0CAE9D64">
            <wp:simplePos x="0" y="0"/>
            <wp:positionH relativeFrom="margin">
              <wp:posOffset>342900</wp:posOffset>
            </wp:positionH>
            <wp:positionV relativeFrom="margin">
              <wp:posOffset>-572135</wp:posOffset>
            </wp:positionV>
            <wp:extent cx="5759450" cy="1066165"/>
            <wp:effectExtent l="0" t="0" r="0" b="635"/>
            <wp:wrapSquare wrapText="bothSides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FE464F" w14:textId="77777777" w:rsidR="00E753F1" w:rsidRDefault="00E753F1" w:rsidP="00844D02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14:paraId="2776BBE4" w14:textId="23A2BB1F" w:rsidR="001B1C34" w:rsidRPr="001B1C34" w:rsidRDefault="001B1C34" w:rsidP="00844D02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14:paraId="2BAF7D6A" w14:textId="77777777" w:rsidR="00E753F1" w:rsidRDefault="00E753F1" w:rsidP="00844D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3E11D5" w14:textId="34F164A9" w:rsidR="001B1C34" w:rsidRDefault="00844D02" w:rsidP="00844D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1C34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="009D78E0" w:rsidRPr="001B1C34">
        <w:rPr>
          <w:rFonts w:ascii="Times New Roman" w:eastAsia="Calibri" w:hAnsi="Times New Roman" w:cs="Times New Roman"/>
          <w:b/>
          <w:sz w:val="24"/>
          <w:szCs w:val="24"/>
        </w:rPr>
        <w:t>tanowisk</w:t>
      </w:r>
      <w:r w:rsidR="001B1C34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1B1C3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CB4B221" w14:textId="77777777" w:rsidR="001B1C34" w:rsidRDefault="001B1C34" w:rsidP="00844D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Zgromadzenia Ogólnego</w:t>
      </w:r>
    </w:p>
    <w:p w14:paraId="62E6C571" w14:textId="5B225C33" w:rsidR="00844D02" w:rsidRPr="00BF03F1" w:rsidRDefault="00844D02" w:rsidP="00844D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03F1">
        <w:rPr>
          <w:rFonts w:ascii="Times New Roman" w:eastAsia="Calibri" w:hAnsi="Times New Roman" w:cs="Times New Roman"/>
          <w:b/>
          <w:sz w:val="24"/>
          <w:szCs w:val="24"/>
        </w:rPr>
        <w:t>Ś</w:t>
      </w:r>
      <w:r w:rsidR="001B1C34" w:rsidRPr="00BF03F1">
        <w:rPr>
          <w:rFonts w:ascii="Times New Roman" w:eastAsia="Calibri" w:hAnsi="Times New Roman" w:cs="Times New Roman"/>
          <w:b/>
          <w:sz w:val="24"/>
          <w:szCs w:val="24"/>
        </w:rPr>
        <w:t xml:space="preserve">ląskiego </w:t>
      </w:r>
      <w:r w:rsidRPr="00BF03F1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1B1C34" w:rsidRPr="00BF03F1">
        <w:rPr>
          <w:rFonts w:ascii="Times New Roman" w:eastAsia="Calibri" w:hAnsi="Times New Roman" w:cs="Times New Roman"/>
          <w:b/>
          <w:sz w:val="24"/>
          <w:szCs w:val="24"/>
        </w:rPr>
        <w:t>wiązku Gmin i Powiatów</w:t>
      </w:r>
      <w:r w:rsidR="009D78E0" w:rsidRPr="00BF03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03803EB" w14:textId="45C7A186" w:rsidR="001B1C34" w:rsidRPr="00BF03F1" w:rsidRDefault="001B1C34" w:rsidP="00844D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03F1">
        <w:rPr>
          <w:rFonts w:ascii="Times New Roman" w:eastAsia="Calibri" w:hAnsi="Times New Roman" w:cs="Times New Roman"/>
          <w:b/>
          <w:sz w:val="24"/>
          <w:szCs w:val="24"/>
        </w:rPr>
        <w:t>z dnia 9 grudnia 2022 r. (</w:t>
      </w:r>
      <w:r w:rsidR="006C3098" w:rsidRPr="006C3098">
        <w:rPr>
          <w:rFonts w:ascii="Times New Roman" w:eastAsia="Calibri" w:hAnsi="Times New Roman" w:cs="Times New Roman"/>
          <w:b/>
          <w:sz w:val="24"/>
          <w:szCs w:val="24"/>
        </w:rPr>
        <w:t>LIV</w:t>
      </w:r>
      <w:r w:rsidRPr="00BF03F1">
        <w:rPr>
          <w:rFonts w:ascii="Times New Roman" w:eastAsia="Calibri" w:hAnsi="Times New Roman" w:cs="Times New Roman"/>
          <w:b/>
          <w:sz w:val="24"/>
          <w:szCs w:val="24"/>
        </w:rPr>
        <w:t xml:space="preserve"> sesja) </w:t>
      </w:r>
    </w:p>
    <w:p w14:paraId="2FB00365" w14:textId="77777777" w:rsidR="001B1C34" w:rsidRPr="00BF03F1" w:rsidRDefault="001B1C34" w:rsidP="00844D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315CBD" w14:textId="2B013E62" w:rsidR="009D78E0" w:rsidRPr="00BF03F1" w:rsidRDefault="001B1C34" w:rsidP="002C4D8D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03F1">
        <w:rPr>
          <w:rFonts w:ascii="Times New Roman" w:eastAsia="Calibri" w:hAnsi="Times New Roman" w:cs="Times New Roman"/>
          <w:b/>
          <w:sz w:val="24"/>
          <w:szCs w:val="24"/>
        </w:rPr>
        <w:t>w sprawie:</w:t>
      </w:r>
      <w:r w:rsidR="002C4D8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37B8B" w:rsidRPr="00BF03F1">
        <w:rPr>
          <w:rFonts w:ascii="Times New Roman" w:eastAsia="Calibri" w:hAnsi="Times New Roman" w:cs="Times New Roman"/>
          <w:b/>
          <w:sz w:val="24"/>
          <w:szCs w:val="24"/>
        </w:rPr>
        <w:t>procedowanych zmian w systemie gospodarki opakowaniami</w:t>
      </w:r>
      <w:r w:rsidR="000A7361" w:rsidRPr="00BF03F1">
        <w:rPr>
          <w:rFonts w:ascii="Times New Roman" w:eastAsia="Calibri" w:hAnsi="Times New Roman" w:cs="Times New Roman"/>
          <w:b/>
          <w:sz w:val="24"/>
          <w:szCs w:val="24"/>
        </w:rPr>
        <w:t xml:space="preserve"> i odpadami opakowaniowymi</w:t>
      </w:r>
    </w:p>
    <w:p w14:paraId="62BF8C95" w14:textId="77777777" w:rsidR="009D78E0" w:rsidRPr="00BF03F1" w:rsidRDefault="009D78E0" w:rsidP="007B0C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76F729" w14:textId="77777777" w:rsidR="00C37B8B" w:rsidRPr="00BF03F1" w:rsidRDefault="00C37B8B" w:rsidP="007376E5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F3E2D9" w14:textId="0638365A" w:rsidR="001B1C34" w:rsidRPr="00BF03F1" w:rsidRDefault="00C37B8B" w:rsidP="007376E5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03F1">
        <w:rPr>
          <w:rFonts w:ascii="Times New Roman" w:eastAsia="Calibri" w:hAnsi="Times New Roman" w:cs="Times New Roman"/>
          <w:sz w:val="24"/>
          <w:szCs w:val="24"/>
        </w:rPr>
        <w:t>W związku z trwającym obecnie procesem opiniowania projektu ustawy o zmianie ustawy o gospodarce opakowaniami i odpadami opakowaniowymi oraz ustawy o odpadach (z dnia 28 września 2022 r.), do którego swoje uwagi wniósł Zarząd Śląskiego Związku Gmin i Powiatów w stanowisku z dn. 16 listopada 2022 r., Zgromadzenie Ogólne Śląskiego Związku Gmin i Powiatów apeluje o jak najszybsze wdrożenie systemu rozszerzonej odpowiedzialności producenta (dalej: ROP). Ponadto, Zgromadzenie zwraca uwagę na sygnalizowaną już wielokrotnie w stanowiskach przygotowywanych przez nasz Związek potrzebę wprowadzania przemyślanych, systemowych i spójnych rozwiązań w gospodarce odpadami, a co za tym idzie – konieczność pilnego uzgodnienia wprowadzanego obecnie systemu kaucyjnego z systemem ROP.</w:t>
      </w:r>
    </w:p>
    <w:p w14:paraId="6BFE5F18" w14:textId="10D87F44" w:rsidR="00C37B8B" w:rsidRPr="00BF03F1" w:rsidRDefault="001C2849" w:rsidP="00237285">
      <w:pPr>
        <w:shd w:val="clear" w:color="auto" w:fill="FFFFFF"/>
        <w:spacing w:after="12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3F1">
        <w:rPr>
          <w:rFonts w:ascii="Times New Roman" w:eastAsia="Times New Roman" w:hAnsi="Times New Roman" w:cs="Times New Roman"/>
          <w:color w:val="1C1C1C"/>
          <w:sz w:val="24"/>
          <w:szCs w:val="24"/>
          <w:lang w:eastAsia="pl-PL"/>
        </w:rPr>
        <w:t xml:space="preserve">W stanowiskach Zarządu i Zgromadzenia Ogólnego Śląski Związek Gmin i Powiatów od lat postulował wdrożenie zmian w systemie gospodarki odpadami, przenoszących większą odpowiedzialność za zagospodarowanie odpadów na producentów opakowań oraz zmierzających do wprowadzenia systemu kaucjonowania niektórych opakowań. W związku z powyższym, sam fakt wprowadzenia systemu kaucyjnego, który ma być wdrożony poprzez </w:t>
      </w:r>
      <w:r w:rsidR="00740193">
        <w:rPr>
          <w:rFonts w:ascii="Times New Roman" w:eastAsia="Times New Roman" w:hAnsi="Times New Roman" w:cs="Times New Roman"/>
          <w:color w:val="1C1C1C"/>
          <w:sz w:val="24"/>
          <w:szCs w:val="24"/>
          <w:lang w:eastAsia="pl-PL"/>
        </w:rPr>
        <w:t>przepisy zawarte w </w:t>
      </w:r>
      <w:r w:rsidRPr="00BF03F1">
        <w:rPr>
          <w:rFonts w:ascii="Times New Roman" w:eastAsia="Times New Roman" w:hAnsi="Times New Roman" w:cs="Times New Roman"/>
          <w:color w:val="1C1C1C"/>
          <w:sz w:val="24"/>
          <w:szCs w:val="24"/>
          <w:lang w:eastAsia="pl-PL"/>
        </w:rPr>
        <w:t>projek</w:t>
      </w:r>
      <w:r w:rsidR="00740193">
        <w:rPr>
          <w:rFonts w:ascii="Times New Roman" w:eastAsia="Times New Roman" w:hAnsi="Times New Roman" w:cs="Times New Roman"/>
          <w:color w:val="1C1C1C"/>
          <w:sz w:val="24"/>
          <w:szCs w:val="24"/>
          <w:lang w:eastAsia="pl-PL"/>
        </w:rPr>
        <w:t>cie</w:t>
      </w:r>
      <w:r w:rsidRPr="00BF03F1">
        <w:rPr>
          <w:rFonts w:ascii="Times New Roman" w:eastAsia="Times New Roman" w:hAnsi="Times New Roman" w:cs="Times New Roman"/>
          <w:color w:val="1C1C1C"/>
          <w:sz w:val="24"/>
          <w:szCs w:val="24"/>
          <w:lang w:eastAsia="pl-PL"/>
        </w:rPr>
        <w:t xml:space="preserve"> ustawy </w:t>
      </w:r>
      <w:r w:rsidRPr="00BF03F1">
        <w:rPr>
          <w:rFonts w:ascii="Times New Roman" w:eastAsia="Calibri" w:hAnsi="Times New Roman" w:cs="Times New Roman"/>
          <w:i/>
          <w:iCs/>
          <w:sz w:val="24"/>
          <w:szCs w:val="24"/>
        </w:rPr>
        <w:t>o zmianie ustawy o gospodarce opakowaniami i odpadami opakowaniowymi oraz ustawy o</w:t>
      </w:r>
      <w:r w:rsidR="00740193">
        <w:rPr>
          <w:rFonts w:ascii="Times New Roman" w:eastAsia="Calibri" w:hAnsi="Times New Roman" w:cs="Times New Roman"/>
          <w:i/>
          <w:iCs/>
          <w:sz w:val="24"/>
          <w:szCs w:val="24"/>
        </w:rPr>
        <w:t> </w:t>
      </w:r>
      <w:r w:rsidRPr="00BF03F1">
        <w:rPr>
          <w:rFonts w:ascii="Times New Roman" w:eastAsia="Calibri" w:hAnsi="Times New Roman" w:cs="Times New Roman"/>
          <w:i/>
          <w:iCs/>
          <w:sz w:val="24"/>
          <w:szCs w:val="24"/>
        </w:rPr>
        <w:t>odpadach</w:t>
      </w:r>
      <w:r w:rsidRPr="00BF03F1">
        <w:rPr>
          <w:rFonts w:ascii="Times New Roman" w:eastAsia="Calibri" w:hAnsi="Times New Roman" w:cs="Times New Roman"/>
          <w:sz w:val="24"/>
          <w:szCs w:val="24"/>
        </w:rPr>
        <w:t xml:space="preserve"> z dn. 28 września 2022 r.,</w:t>
      </w:r>
      <w:r w:rsidRPr="00BF03F1">
        <w:rPr>
          <w:rFonts w:ascii="Times New Roman" w:eastAsia="Times New Roman" w:hAnsi="Times New Roman" w:cs="Times New Roman"/>
          <w:color w:val="1C1C1C"/>
          <w:sz w:val="24"/>
          <w:szCs w:val="24"/>
          <w:lang w:eastAsia="pl-PL"/>
        </w:rPr>
        <w:t xml:space="preserve"> jako Zgromadzenie Ogólne Związku opiniujemy pozytywnie i postrzegamy jako niezbędny krok w kierunku </w:t>
      </w:r>
      <w:r w:rsidRPr="00BF03F1">
        <w:rPr>
          <w:rFonts w:ascii="Times New Roman" w:hAnsi="Times New Roman" w:cs="Times New Roman"/>
          <w:sz w:val="24"/>
          <w:szCs w:val="24"/>
        </w:rPr>
        <w:t xml:space="preserve">zebrania lepszego jakościowo odpadu, gotowego do przetworzenia. </w:t>
      </w:r>
      <w:r w:rsidR="00237285" w:rsidRPr="00BF03F1">
        <w:rPr>
          <w:rFonts w:ascii="Times New Roman" w:hAnsi="Times New Roman" w:cs="Times New Roman"/>
          <w:sz w:val="24"/>
          <w:szCs w:val="24"/>
        </w:rPr>
        <w:t>Podkreślamy jednak</w:t>
      </w:r>
      <w:r w:rsidRPr="00BF03F1">
        <w:rPr>
          <w:rFonts w:ascii="Times New Roman" w:hAnsi="Times New Roman" w:cs="Times New Roman"/>
          <w:sz w:val="24"/>
          <w:szCs w:val="24"/>
        </w:rPr>
        <w:t>, iż wprowadzenie systemu kaucyjnego w zaproponowanej formule najprawdopodobniej spowoduje spadek rentowności gminnych systemów zbiórek odpadów, spowodowany usunięciem z „żółtego worka</w:t>
      </w:r>
      <w:r w:rsidR="00237285" w:rsidRPr="00BF03F1">
        <w:rPr>
          <w:rFonts w:ascii="Times New Roman" w:hAnsi="Times New Roman" w:cs="Times New Roman"/>
          <w:sz w:val="24"/>
          <w:szCs w:val="24"/>
        </w:rPr>
        <w:t>”</w:t>
      </w:r>
      <w:r w:rsidRPr="00BF03F1">
        <w:rPr>
          <w:rFonts w:ascii="Times New Roman" w:hAnsi="Times New Roman" w:cs="Times New Roman"/>
          <w:sz w:val="24"/>
          <w:szCs w:val="24"/>
        </w:rPr>
        <w:t xml:space="preserve"> butelek PET i puszek aluminiowych</w:t>
      </w:r>
      <w:r w:rsidR="00237285" w:rsidRPr="00BF03F1">
        <w:rPr>
          <w:rFonts w:ascii="Times New Roman" w:hAnsi="Times New Roman" w:cs="Times New Roman"/>
          <w:sz w:val="24"/>
          <w:szCs w:val="24"/>
        </w:rPr>
        <w:t xml:space="preserve"> i będzie skutkowało utrudnieniem w osiągnięciu przez gminy wymaganych prawem poziomów przygotowania do ponownego użycia i recyklingu odpadów powstałych z zebranych odpadów komunalnych. Ponadto zwracamy uwagę, iż możliwość</w:t>
      </w:r>
      <w:r w:rsidR="00C37B8B" w:rsidRPr="00BF03F1">
        <w:rPr>
          <w:rFonts w:ascii="Times New Roman" w:hAnsi="Times New Roman" w:cs="Times New Roman"/>
          <w:sz w:val="24"/>
          <w:szCs w:val="24"/>
        </w:rPr>
        <w:t xml:space="preserve"> działania wielu operatorów systemu kaucyjnego może prowadzić do sytuacji, w której preferowane</w:t>
      </w:r>
      <w:r w:rsidR="00237285" w:rsidRPr="00BF03F1">
        <w:rPr>
          <w:rFonts w:ascii="Times New Roman" w:hAnsi="Times New Roman" w:cs="Times New Roman"/>
          <w:sz w:val="24"/>
          <w:szCs w:val="24"/>
        </w:rPr>
        <w:t xml:space="preserve"> będą </w:t>
      </w:r>
      <w:r w:rsidR="00C37B8B" w:rsidRPr="00BF03F1">
        <w:rPr>
          <w:rFonts w:ascii="Times New Roman" w:hAnsi="Times New Roman" w:cs="Times New Roman"/>
          <w:sz w:val="24"/>
          <w:szCs w:val="24"/>
        </w:rPr>
        <w:t>zagraniczne sieci handlowe, czego konsekwencją może być wyprowadzenie</w:t>
      </w:r>
      <w:r w:rsidR="00237285" w:rsidRPr="00BF03F1">
        <w:rPr>
          <w:rFonts w:ascii="Times New Roman" w:hAnsi="Times New Roman" w:cs="Times New Roman"/>
          <w:sz w:val="24"/>
          <w:szCs w:val="24"/>
        </w:rPr>
        <w:t xml:space="preserve"> cennych</w:t>
      </w:r>
      <w:r w:rsidR="00C37B8B" w:rsidRPr="00BF03F1">
        <w:rPr>
          <w:rFonts w:ascii="Times New Roman" w:hAnsi="Times New Roman" w:cs="Times New Roman"/>
          <w:sz w:val="24"/>
          <w:szCs w:val="24"/>
        </w:rPr>
        <w:t xml:space="preserve"> surowców</w:t>
      </w:r>
      <w:r w:rsidR="00237285" w:rsidRPr="00BF03F1">
        <w:rPr>
          <w:rFonts w:ascii="Times New Roman" w:hAnsi="Times New Roman" w:cs="Times New Roman"/>
          <w:sz w:val="24"/>
          <w:szCs w:val="24"/>
        </w:rPr>
        <w:t xml:space="preserve"> wtórnych</w:t>
      </w:r>
      <w:r w:rsidR="00C37B8B" w:rsidRPr="00BF03F1">
        <w:rPr>
          <w:rFonts w:ascii="Times New Roman" w:hAnsi="Times New Roman" w:cs="Times New Roman"/>
          <w:sz w:val="24"/>
          <w:szCs w:val="24"/>
        </w:rPr>
        <w:t xml:space="preserve"> poza granice kraju. Tym samym istnieje ryzyko, że takie punkty handlowe nie wykażą gminie zebranych na jej terenie opakowań (z uwagi na </w:t>
      </w:r>
      <w:r w:rsidR="00237285" w:rsidRPr="00BF03F1">
        <w:rPr>
          <w:rFonts w:ascii="Times New Roman" w:hAnsi="Times New Roman" w:cs="Times New Roman"/>
          <w:sz w:val="24"/>
          <w:szCs w:val="24"/>
        </w:rPr>
        <w:t>niedobór</w:t>
      </w:r>
      <w:r w:rsidR="00C37B8B" w:rsidRPr="00BF03F1">
        <w:rPr>
          <w:rFonts w:ascii="Times New Roman" w:hAnsi="Times New Roman" w:cs="Times New Roman"/>
          <w:sz w:val="24"/>
          <w:szCs w:val="24"/>
        </w:rPr>
        <w:t xml:space="preserve"> surowców</w:t>
      </w:r>
      <w:r w:rsidR="00237285" w:rsidRPr="00BF03F1">
        <w:rPr>
          <w:rFonts w:ascii="Times New Roman" w:hAnsi="Times New Roman" w:cs="Times New Roman"/>
          <w:sz w:val="24"/>
          <w:szCs w:val="24"/>
        </w:rPr>
        <w:t xml:space="preserve"> na rynku</w:t>
      </w:r>
      <w:r w:rsidR="00C37B8B" w:rsidRPr="00BF03F1">
        <w:rPr>
          <w:rFonts w:ascii="Times New Roman" w:hAnsi="Times New Roman" w:cs="Times New Roman"/>
          <w:sz w:val="24"/>
          <w:szCs w:val="24"/>
        </w:rPr>
        <w:t xml:space="preserve"> oraz brak uregulowań </w:t>
      </w:r>
      <w:r w:rsidR="00237285" w:rsidRPr="00BF03F1">
        <w:rPr>
          <w:rFonts w:ascii="Times New Roman" w:hAnsi="Times New Roman" w:cs="Times New Roman"/>
          <w:sz w:val="24"/>
          <w:szCs w:val="24"/>
        </w:rPr>
        <w:t>prawnych, które by to uniemożliwiały</w:t>
      </w:r>
      <w:r w:rsidR="00C37B8B" w:rsidRPr="00BF03F1">
        <w:rPr>
          <w:rFonts w:ascii="Times New Roman" w:hAnsi="Times New Roman" w:cs="Times New Roman"/>
          <w:sz w:val="24"/>
          <w:szCs w:val="24"/>
        </w:rPr>
        <w:t>).</w:t>
      </w:r>
    </w:p>
    <w:p w14:paraId="5E2763F7" w14:textId="379B8F91" w:rsidR="00C37B8B" w:rsidRPr="00BF03F1" w:rsidRDefault="00C37B8B" w:rsidP="00023944">
      <w:pPr>
        <w:shd w:val="clear" w:color="auto" w:fill="FFFFFF"/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pl-PL"/>
        </w:rPr>
      </w:pPr>
      <w:r w:rsidRPr="00BF03F1">
        <w:rPr>
          <w:rFonts w:ascii="Times New Roman" w:hAnsi="Times New Roman" w:cs="Times New Roman"/>
          <w:sz w:val="24"/>
          <w:szCs w:val="24"/>
        </w:rPr>
        <w:t>Należy jednocześnie podkreślić, iż warunkiem koniecznym spełnienia celów systemu kaucyjnego jest skuteczne i szybkie wprowadzenie rozszerzonej odpowiedzialności producenta (ROP) w związku z wejściem w życie dyrektywy Parlamentu Europejskiego i Rady (UE) 2018/851 z dnia 30 maja 2018 r. zmieniającej dyrektywę 2008/98/WE w sprawie odpadów oraz dyrektywy Parlamentu Europejskiego i Rady (UE) 2018/852 z dnia 30 maja 2018 r. zmieniającej dyrektywę 94/62/WE w sprawie opakowań i odpadów opakowaniowych.</w:t>
      </w:r>
      <w:r w:rsidR="00237285" w:rsidRPr="00BF03F1">
        <w:rPr>
          <w:rFonts w:ascii="Times New Roman" w:hAnsi="Times New Roman" w:cs="Times New Roman"/>
          <w:sz w:val="24"/>
          <w:szCs w:val="24"/>
        </w:rPr>
        <w:t xml:space="preserve"> </w:t>
      </w:r>
      <w:r w:rsidRPr="00BF03F1">
        <w:rPr>
          <w:rFonts w:ascii="Times New Roman" w:hAnsi="Times New Roman" w:cs="Times New Roman"/>
          <w:sz w:val="24"/>
          <w:szCs w:val="24"/>
        </w:rPr>
        <w:t>Jedną z ważniejszych zmian dla samorządów zaprezentowanych w projekcie</w:t>
      </w:r>
      <w:r w:rsidR="00023944" w:rsidRPr="00BF03F1">
        <w:rPr>
          <w:rFonts w:ascii="Times New Roman" w:eastAsia="Times New Roman" w:hAnsi="Times New Roman" w:cs="Times New Roman"/>
          <w:color w:val="1C1C1C"/>
          <w:sz w:val="24"/>
          <w:szCs w:val="24"/>
          <w:lang w:eastAsia="pl-PL"/>
        </w:rPr>
        <w:t xml:space="preserve"> z dnia 2 sierpnia 2021 r. </w:t>
      </w:r>
      <w:r w:rsidR="000A7361" w:rsidRPr="00BF03F1">
        <w:rPr>
          <w:rFonts w:ascii="Times New Roman" w:eastAsia="Times New Roman" w:hAnsi="Times New Roman" w:cs="Times New Roman"/>
          <w:color w:val="1C1C1C"/>
          <w:sz w:val="24"/>
          <w:szCs w:val="24"/>
          <w:lang w:eastAsia="pl-PL"/>
        </w:rPr>
        <w:t xml:space="preserve">ustawy </w:t>
      </w:r>
      <w:r w:rsidR="00023944" w:rsidRPr="00BF03F1">
        <w:rPr>
          <w:rFonts w:ascii="Times New Roman" w:eastAsia="Times New Roman" w:hAnsi="Times New Roman" w:cs="Times New Roman"/>
          <w:color w:val="1C1C1C"/>
          <w:sz w:val="24"/>
          <w:szCs w:val="24"/>
          <w:lang w:eastAsia="pl-PL"/>
        </w:rPr>
        <w:t>o zmianie ustawy o gospodarce opakowaniami i odpadami opakowaniowymi oraz niektórych innych ustaw</w:t>
      </w:r>
      <w:r w:rsidRPr="00BF03F1">
        <w:rPr>
          <w:rFonts w:ascii="Times New Roman" w:hAnsi="Times New Roman" w:cs="Times New Roman"/>
          <w:sz w:val="24"/>
          <w:szCs w:val="24"/>
        </w:rPr>
        <w:t xml:space="preserve"> jest wprowadzenie nowego podatku w postaci opłaty opakowaniowej, która będzie nakładana na wszystkie rodzaje opakowań przeznaczonych dla gospodarstw domowych. </w:t>
      </w:r>
      <w:r w:rsidR="00237285" w:rsidRPr="00BF03F1">
        <w:rPr>
          <w:rFonts w:ascii="Times New Roman" w:hAnsi="Times New Roman" w:cs="Times New Roman"/>
          <w:sz w:val="24"/>
          <w:szCs w:val="24"/>
        </w:rPr>
        <w:t>Tymczasem w</w:t>
      </w:r>
      <w:r w:rsidRPr="00BF03F1">
        <w:rPr>
          <w:rFonts w:ascii="Times New Roman" w:hAnsi="Times New Roman" w:cs="Times New Roman"/>
          <w:sz w:val="24"/>
          <w:szCs w:val="24"/>
        </w:rPr>
        <w:t xml:space="preserve">ydaje </w:t>
      </w:r>
      <w:r w:rsidRPr="00BF03F1">
        <w:rPr>
          <w:rFonts w:ascii="Times New Roman" w:hAnsi="Times New Roman" w:cs="Times New Roman"/>
          <w:sz w:val="24"/>
          <w:szCs w:val="24"/>
        </w:rPr>
        <w:lastRenderedPageBreak/>
        <w:t>się, że</w:t>
      </w:r>
      <w:r w:rsidR="00237285" w:rsidRPr="00BF03F1">
        <w:rPr>
          <w:rFonts w:ascii="Times New Roman" w:hAnsi="Times New Roman" w:cs="Times New Roman"/>
          <w:sz w:val="24"/>
          <w:szCs w:val="24"/>
        </w:rPr>
        <w:t xml:space="preserve"> właśnie</w:t>
      </w:r>
      <w:r w:rsidR="00023944" w:rsidRPr="00BF03F1">
        <w:rPr>
          <w:rFonts w:ascii="Times New Roman" w:hAnsi="Times New Roman" w:cs="Times New Roman"/>
          <w:sz w:val="24"/>
          <w:szCs w:val="24"/>
        </w:rPr>
        <w:t xml:space="preserve"> </w:t>
      </w:r>
      <w:r w:rsidRPr="00BF03F1">
        <w:rPr>
          <w:rFonts w:ascii="Times New Roman" w:hAnsi="Times New Roman" w:cs="Times New Roman"/>
          <w:sz w:val="24"/>
          <w:szCs w:val="24"/>
        </w:rPr>
        <w:t xml:space="preserve">rozszerzona odpowiedzialność producenta </w:t>
      </w:r>
      <w:r w:rsidR="00237285" w:rsidRPr="00BF03F1">
        <w:rPr>
          <w:rFonts w:ascii="Times New Roman" w:hAnsi="Times New Roman" w:cs="Times New Roman"/>
          <w:sz w:val="24"/>
          <w:szCs w:val="24"/>
        </w:rPr>
        <w:t>jest</w:t>
      </w:r>
      <w:r w:rsidRPr="00BF03F1">
        <w:rPr>
          <w:rFonts w:ascii="Times New Roman" w:hAnsi="Times New Roman" w:cs="Times New Roman"/>
          <w:sz w:val="24"/>
          <w:szCs w:val="24"/>
        </w:rPr>
        <w:t xml:space="preserve"> najskuteczniejsz</w:t>
      </w:r>
      <w:r w:rsidR="00237285" w:rsidRPr="00BF03F1">
        <w:rPr>
          <w:rFonts w:ascii="Times New Roman" w:hAnsi="Times New Roman" w:cs="Times New Roman"/>
          <w:sz w:val="24"/>
          <w:szCs w:val="24"/>
        </w:rPr>
        <w:t>ą</w:t>
      </w:r>
      <w:r w:rsidRPr="00BF03F1">
        <w:rPr>
          <w:rFonts w:ascii="Times New Roman" w:hAnsi="Times New Roman" w:cs="Times New Roman"/>
          <w:sz w:val="24"/>
          <w:szCs w:val="24"/>
        </w:rPr>
        <w:t xml:space="preserve"> drog</w:t>
      </w:r>
      <w:r w:rsidR="00237285" w:rsidRPr="00BF03F1">
        <w:rPr>
          <w:rFonts w:ascii="Times New Roman" w:hAnsi="Times New Roman" w:cs="Times New Roman"/>
          <w:sz w:val="24"/>
          <w:szCs w:val="24"/>
        </w:rPr>
        <w:t>ą</w:t>
      </w:r>
      <w:r w:rsidRPr="00BF03F1">
        <w:rPr>
          <w:rFonts w:ascii="Times New Roman" w:hAnsi="Times New Roman" w:cs="Times New Roman"/>
          <w:sz w:val="24"/>
          <w:szCs w:val="24"/>
        </w:rPr>
        <w:t xml:space="preserve"> do obniżenia kosztów gminnych systemów gospodarowania odpadami komunalnymi i</w:t>
      </w:r>
      <w:r w:rsidR="00023944" w:rsidRPr="00BF03F1">
        <w:rPr>
          <w:rFonts w:ascii="Times New Roman" w:hAnsi="Times New Roman" w:cs="Times New Roman"/>
          <w:sz w:val="24"/>
          <w:szCs w:val="24"/>
        </w:rPr>
        <w:t xml:space="preserve"> </w:t>
      </w:r>
      <w:r w:rsidRPr="00BF03F1">
        <w:rPr>
          <w:rFonts w:ascii="Times New Roman" w:hAnsi="Times New Roman" w:cs="Times New Roman"/>
          <w:sz w:val="24"/>
          <w:szCs w:val="24"/>
        </w:rPr>
        <w:t xml:space="preserve">zatrzymania wzrostu stawek opłat ponoszonych przez mieszkańców. </w:t>
      </w:r>
    </w:p>
    <w:p w14:paraId="2832EBE0" w14:textId="1DC72105" w:rsidR="00C37B8B" w:rsidRPr="00BF03F1" w:rsidRDefault="00C37B8B" w:rsidP="00237285">
      <w:pPr>
        <w:shd w:val="clear" w:color="auto" w:fill="FFFFFF"/>
        <w:spacing w:after="125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03F1">
        <w:rPr>
          <w:rFonts w:ascii="Times New Roman" w:hAnsi="Times New Roman" w:cs="Times New Roman"/>
          <w:sz w:val="24"/>
          <w:szCs w:val="24"/>
        </w:rPr>
        <w:t xml:space="preserve">W uzasadnieniu do projektu </w:t>
      </w:r>
      <w:r w:rsidR="000A7361" w:rsidRPr="00BF03F1">
        <w:rPr>
          <w:rFonts w:ascii="Times New Roman" w:hAnsi="Times New Roman" w:cs="Times New Roman"/>
          <w:sz w:val="24"/>
          <w:szCs w:val="24"/>
        </w:rPr>
        <w:t xml:space="preserve">z </w:t>
      </w:r>
      <w:r w:rsidRPr="00BF03F1">
        <w:rPr>
          <w:rFonts w:ascii="Times New Roman" w:hAnsi="Times New Roman" w:cs="Times New Roman"/>
          <w:sz w:val="24"/>
          <w:szCs w:val="24"/>
        </w:rPr>
        <w:t>dnia 2 sierpnia 2021</w:t>
      </w:r>
      <w:r w:rsidR="00FD581E" w:rsidRPr="00BF03F1">
        <w:rPr>
          <w:rFonts w:ascii="Times New Roman" w:hAnsi="Times New Roman" w:cs="Times New Roman"/>
          <w:sz w:val="24"/>
          <w:szCs w:val="24"/>
        </w:rPr>
        <w:t xml:space="preserve"> r.</w:t>
      </w:r>
      <w:r w:rsidR="000A7361" w:rsidRPr="00BF03F1">
        <w:rPr>
          <w:rFonts w:ascii="Times New Roman" w:hAnsi="Times New Roman" w:cs="Times New Roman"/>
          <w:sz w:val="24"/>
          <w:szCs w:val="24"/>
        </w:rPr>
        <w:t xml:space="preserve"> ustawy o zmianie ustawy o gospodarce opakowaniami i odpadami opakowaniowymi oraz niektórych innych ustaw </w:t>
      </w:r>
      <w:r w:rsidR="00FD581E" w:rsidRPr="00BF03F1">
        <w:rPr>
          <w:rFonts w:ascii="Times New Roman" w:hAnsi="Times New Roman" w:cs="Times New Roman"/>
          <w:sz w:val="24"/>
          <w:szCs w:val="24"/>
        </w:rPr>
        <w:t>widnieje zapis</w:t>
      </w:r>
      <w:r w:rsidRPr="00BF03F1">
        <w:rPr>
          <w:rFonts w:ascii="Times New Roman" w:hAnsi="Times New Roman" w:cs="Times New Roman"/>
          <w:sz w:val="24"/>
          <w:szCs w:val="24"/>
        </w:rPr>
        <w:t xml:space="preserve">, że </w:t>
      </w:r>
      <w:r w:rsidRPr="00BF03F1">
        <w:rPr>
          <w:rFonts w:ascii="Times New Roman" w:hAnsi="Times New Roman" w:cs="Times New Roman"/>
          <w:i/>
          <w:iCs/>
          <w:sz w:val="24"/>
          <w:szCs w:val="24"/>
        </w:rPr>
        <w:t>„zmiany wprowadzone w ustawie z dnia 13 września 1996 r. o utrzymaniu czystości i porządku w gminach dotyczą środków otrzymanych od NFOŚiGW pochodzących z opłaty opakowaniowej. Zgodnie ze zmianami w art. 6k oraz 9tb gminy będą musiały uwzględnić te</w:t>
      </w:r>
      <w:r w:rsidR="000A7361" w:rsidRPr="00BF03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F03F1">
        <w:rPr>
          <w:rFonts w:ascii="Times New Roman" w:hAnsi="Times New Roman" w:cs="Times New Roman"/>
          <w:i/>
          <w:iCs/>
          <w:sz w:val="24"/>
          <w:szCs w:val="24"/>
        </w:rPr>
        <w:t>środki przy określaniu stawek za gospodarowanie odpadami komunalnymi oraz przy sporządzaniu analizy stanu gospodarki odpadami komunalnymi”.</w:t>
      </w:r>
    </w:p>
    <w:p w14:paraId="5725E180" w14:textId="63630D7B" w:rsidR="00C37B8B" w:rsidRDefault="00C37B8B" w:rsidP="00FD581E">
      <w:pPr>
        <w:shd w:val="clear" w:color="auto" w:fill="FFFFFF"/>
        <w:spacing w:after="125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3F1">
        <w:rPr>
          <w:rFonts w:ascii="Times New Roman" w:hAnsi="Times New Roman" w:cs="Times New Roman"/>
          <w:sz w:val="24"/>
          <w:szCs w:val="24"/>
        </w:rPr>
        <w:t xml:space="preserve">W obowiązującym stanie prawnym (art. 6k ust. 2b </w:t>
      </w:r>
      <w:proofErr w:type="spellStart"/>
      <w:r w:rsidRPr="00BF03F1">
        <w:rPr>
          <w:rFonts w:ascii="Times New Roman" w:hAnsi="Times New Roman" w:cs="Times New Roman"/>
          <w:sz w:val="24"/>
          <w:szCs w:val="24"/>
        </w:rPr>
        <w:t>u.c.p.g</w:t>
      </w:r>
      <w:proofErr w:type="spellEnd"/>
      <w:r w:rsidRPr="00BF03F1">
        <w:rPr>
          <w:rFonts w:ascii="Times New Roman" w:hAnsi="Times New Roman" w:cs="Times New Roman"/>
          <w:sz w:val="24"/>
          <w:szCs w:val="24"/>
        </w:rPr>
        <w:t>.) Rada Gminy</w:t>
      </w:r>
      <w:r w:rsidR="00395BF7" w:rsidRPr="00BF03F1">
        <w:rPr>
          <w:rFonts w:ascii="Times New Roman" w:hAnsi="Times New Roman" w:cs="Times New Roman"/>
          <w:sz w:val="24"/>
          <w:szCs w:val="24"/>
        </w:rPr>
        <w:t>,</w:t>
      </w:r>
      <w:r w:rsidRPr="00BF03F1">
        <w:rPr>
          <w:rFonts w:ascii="Times New Roman" w:hAnsi="Times New Roman" w:cs="Times New Roman"/>
          <w:sz w:val="24"/>
          <w:szCs w:val="24"/>
        </w:rPr>
        <w:t xml:space="preserve"> ustalając stawki opłat za gospodarowanie odpadami komunalnymi</w:t>
      </w:r>
      <w:r w:rsidR="00395BF7" w:rsidRPr="00BF03F1">
        <w:rPr>
          <w:rFonts w:ascii="Times New Roman" w:hAnsi="Times New Roman" w:cs="Times New Roman"/>
          <w:sz w:val="24"/>
          <w:szCs w:val="24"/>
        </w:rPr>
        <w:t>,</w:t>
      </w:r>
      <w:r w:rsidRPr="00BF03F1">
        <w:rPr>
          <w:rFonts w:ascii="Times New Roman" w:hAnsi="Times New Roman" w:cs="Times New Roman"/>
          <w:sz w:val="24"/>
          <w:szCs w:val="24"/>
        </w:rPr>
        <w:t xml:space="preserve"> może uwzględnić stopień, w jakim dochody ze środków własnych pozyskanych ze sprzedaży surowców wtórnych i produktów przygotowanych do ponownego użycia pokrywają koszty funkcjonowania systemu gospodarowania odpadami komunalnymi. Wydaje się, że</w:t>
      </w:r>
      <w:r w:rsidR="00395BF7" w:rsidRPr="00BF03F1">
        <w:rPr>
          <w:rFonts w:ascii="Times New Roman" w:hAnsi="Times New Roman" w:cs="Times New Roman"/>
          <w:sz w:val="24"/>
          <w:szCs w:val="24"/>
        </w:rPr>
        <w:t xml:space="preserve"> zgodnie z</w:t>
      </w:r>
      <w:r w:rsidRPr="00BF03F1">
        <w:rPr>
          <w:rFonts w:ascii="Times New Roman" w:hAnsi="Times New Roman" w:cs="Times New Roman"/>
          <w:sz w:val="24"/>
          <w:szCs w:val="24"/>
        </w:rPr>
        <w:t xml:space="preserve"> założenia</w:t>
      </w:r>
      <w:r w:rsidR="00395BF7" w:rsidRPr="00BF03F1">
        <w:rPr>
          <w:rFonts w:ascii="Times New Roman" w:hAnsi="Times New Roman" w:cs="Times New Roman"/>
          <w:sz w:val="24"/>
          <w:szCs w:val="24"/>
        </w:rPr>
        <w:t>mi</w:t>
      </w:r>
      <w:r w:rsidRPr="00BF03F1">
        <w:rPr>
          <w:rFonts w:ascii="Times New Roman" w:hAnsi="Times New Roman" w:cs="Times New Roman"/>
          <w:sz w:val="24"/>
          <w:szCs w:val="24"/>
        </w:rPr>
        <w:t xml:space="preserve"> ustawodawcy</w:t>
      </w:r>
      <w:r w:rsidR="00395BF7" w:rsidRPr="00BF03F1">
        <w:rPr>
          <w:rFonts w:ascii="Times New Roman" w:hAnsi="Times New Roman" w:cs="Times New Roman"/>
          <w:sz w:val="24"/>
          <w:szCs w:val="24"/>
        </w:rPr>
        <w:t xml:space="preserve">, </w:t>
      </w:r>
      <w:r w:rsidRPr="00BF03F1">
        <w:rPr>
          <w:rFonts w:ascii="Times New Roman" w:hAnsi="Times New Roman" w:cs="Times New Roman"/>
          <w:sz w:val="24"/>
          <w:szCs w:val="24"/>
        </w:rPr>
        <w:t>obowiąz</w:t>
      </w:r>
      <w:r w:rsidR="00395BF7" w:rsidRPr="00BF03F1">
        <w:rPr>
          <w:rFonts w:ascii="Times New Roman" w:hAnsi="Times New Roman" w:cs="Times New Roman"/>
          <w:sz w:val="24"/>
          <w:szCs w:val="24"/>
        </w:rPr>
        <w:t>ek</w:t>
      </w:r>
      <w:r w:rsidRPr="00BF03F1">
        <w:rPr>
          <w:rFonts w:ascii="Times New Roman" w:hAnsi="Times New Roman" w:cs="Times New Roman"/>
          <w:sz w:val="24"/>
          <w:szCs w:val="24"/>
        </w:rPr>
        <w:t xml:space="preserve"> uwzględnienia opłaty opakowaniowej, należnej z mocy ustawy gminie, przy określeniu wysokości stawek za odpady komunalne ma zrekompensować uszczuplenie gminnych systemów gospodarowania odpadami komunalnymi o rodzaje opakowań objętych systemem kaucyjnym, które </w:t>
      </w:r>
      <w:r w:rsidRPr="00BF03F1">
        <w:rPr>
          <w:rFonts w:ascii="Times New Roman" w:hAnsi="Times New Roman" w:cs="Times New Roman"/>
          <w:i/>
          <w:iCs/>
          <w:sz w:val="24"/>
          <w:szCs w:val="24"/>
        </w:rPr>
        <w:t>de fa</w:t>
      </w:r>
      <w:r w:rsidR="00FD581E" w:rsidRPr="00BF03F1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BF03F1">
        <w:rPr>
          <w:rFonts w:ascii="Times New Roman" w:hAnsi="Times New Roman" w:cs="Times New Roman"/>
          <w:i/>
          <w:iCs/>
          <w:sz w:val="24"/>
          <w:szCs w:val="24"/>
        </w:rPr>
        <w:t>to</w:t>
      </w:r>
      <w:r w:rsidRPr="00BF03F1">
        <w:rPr>
          <w:rFonts w:ascii="Times New Roman" w:hAnsi="Times New Roman" w:cs="Times New Roman"/>
          <w:sz w:val="24"/>
          <w:szCs w:val="24"/>
        </w:rPr>
        <w:t xml:space="preserve"> nie będą mogły być pozyskane ze sprzedaży tych surowców. Niemniej jednak nie zmienia to faktu, iż zaproponowany system kaucyjny stwarza bezpośrednie ryzyko niezrealizowania</w:t>
      </w:r>
      <w:r>
        <w:rPr>
          <w:rFonts w:ascii="Times New Roman" w:hAnsi="Times New Roman" w:cs="Times New Roman"/>
          <w:sz w:val="24"/>
          <w:szCs w:val="24"/>
        </w:rPr>
        <w:t xml:space="preserve"> podstawowego celu dla gminnego systemu gospodarowania odpadami komunalnymi, jakim jest uzyskanie wymaganych poziomów przygotowania do ponownego użycia i recyklingu określonego w art. 3b ustawy o utrzymaniu czystości i porządku w gminach oraz konsekwencji braku ich realizacji, tj. kary pieniężnej zgodnie z</w:t>
      </w:r>
      <w:r w:rsidR="000A736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art. 9z ust. 2a </w:t>
      </w:r>
      <w:proofErr w:type="spellStart"/>
      <w:r>
        <w:rPr>
          <w:rFonts w:ascii="Times New Roman" w:hAnsi="Times New Roman" w:cs="Times New Roman"/>
          <w:sz w:val="24"/>
          <w:szCs w:val="24"/>
        </w:rPr>
        <w:t>u.c.p.g</w:t>
      </w:r>
      <w:proofErr w:type="spellEnd"/>
      <w:r>
        <w:rPr>
          <w:rFonts w:ascii="Times New Roman" w:hAnsi="Times New Roman" w:cs="Times New Roman"/>
          <w:sz w:val="24"/>
          <w:szCs w:val="24"/>
        </w:rPr>
        <w:t>. Należy w tym miejscu podkreślić, że środki z opłat opakowaniowych zgromadzone na rachunku NFOŚiGW będą rozdysponowane na rzecz gmin, w zależności m.in. od</w:t>
      </w:r>
      <w:r w:rsidR="000A736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wyników danej gminy w zakresie poziomów recyklingu odpadów i liczby mieszkańców.</w:t>
      </w:r>
    </w:p>
    <w:p w14:paraId="6348E183" w14:textId="7915E61F" w:rsidR="00C37B8B" w:rsidRPr="00E02FE7" w:rsidRDefault="00C37B8B" w:rsidP="00FD581E">
      <w:pPr>
        <w:shd w:val="clear" w:color="auto" w:fill="FFFFFF"/>
        <w:spacing w:after="125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81E">
        <w:rPr>
          <w:rFonts w:ascii="Times New Roman" w:hAnsi="Times New Roman" w:cs="Times New Roman"/>
          <w:sz w:val="24"/>
          <w:szCs w:val="24"/>
        </w:rPr>
        <w:t>Dodatkowo należy mieć na uwadze, że funkcjonujące w gminach instalacje komunalne do przetwarzania odpadów komunalnych, o założonej przepustowości, będą borykać się również z</w:t>
      </w:r>
      <w:r w:rsidR="000A7361">
        <w:rPr>
          <w:rFonts w:ascii="Times New Roman" w:hAnsi="Times New Roman" w:cs="Times New Roman"/>
          <w:sz w:val="24"/>
          <w:szCs w:val="24"/>
        </w:rPr>
        <w:t> </w:t>
      </w:r>
      <w:r w:rsidRPr="00FD581E">
        <w:rPr>
          <w:rFonts w:ascii="Times New Roman" w:hAnsi="Times New Roman" w:cs="Times New Roman"/>
          <w:sz w:val="24"/>
          <w:szCs w:val="24"/>
        </w:rPr>
        <w:t>brakiem surowca, gdyż system gminny nie będzie w stanie zabezpieczyć odpowiedniej ilości tych odpadów. Dlatego też projekt ustawy dot. ROP powinien uwzględnić możliwość rekompensaty tej sytuacji poprzez zabezpieczenie „strumienia kaucyjnego” powstającego w danej gminie.</w:t>
      </w:r>
    </w:p>
    <w:p w14:paraId="7E003BA6" w14:textId="79F2548C" w:rsidR="00C37B8B" w:rsidRDefault="00C37B8B" w:rsidP="00395BF7">
      <w:pPr>
        <w:shd w:val="clear" w:color="auto" w:fill="FFFFFF"/>
        <w:spacing w:after="125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punktu widzenia jednostek samorządu terytorialnego, rozumiejąc ideę przyświecającą systemowi kaucyjnemu jaką jest efektywna zbiórka odpadów opakowaniowych, wdrożenie systemu kaucyjnego bez rozszerzonej odpowiedzialności producenta (ROP) może zaburzać stabilność ekonomiczną systemów gminnych. </w:t>
      </w:r>
      <w:r w:rsidRPr="00342613">
        <w:rPr>
          <w:rFonts w:ascii="Times New Roman" w:hAnsi="Times New Roman" w:cs="Times New Roman"/>
          <w:sz w:val="24"/>
          <w:szCs w:val="24"/>
        </w:rPr>
        <w:t>Niewątpliwie</w:t>
      </w:r>
      <w:r w:rsidR="00395BF7">
        <w:rPr>
          <w:rFonts w:ascii="Times New Roman" w:hAnsi="Times New Roman" w:cs="Times New Roman"/>
          <w:sz w:val="24"/>
          <w:szCs w:val="24"/>
        </w:rPr>
        <w:t xml:space="preserve"> system</w:t>
      </w:r>
      <w:r w:rsidRPr="00342613">
        <w:rPr>
          <w:rFonts w:ascii="Times New Roman" w:hAnsi="Times New Roman" w:cs="Times New Roman"/>
          <w:sz w:val="24"/>
          <w:szCs w:val="24"/>
        </w:rPr>
        <w:t xml:space="preserve"> ROP powinien </w:t>
      </w:r>
      <w:r w:rsidR="00395BF7">
        <w:rPr>
          <w:rFonts w:ascii="Times New Roman" w:hAnsi="Times New Roman" w:cs="Times New Roman"/>
          <w:sz w:val="24"/>
          <w:szCs w:val="24"/>
        </w:rPr>
        <w:t>powstać i być wdrożony jako</w:t>
      </w:r>
      <w:r w:rsidRPr="00342613">
        <w:rPr>
          <w:rFonts w:ascii="Times New Roman" w:hAnsi="Times New Roman" w:cs="Times New Roman"/>
          <w:sz w:val="24"/>
          <w:szCs w:val="24"/>
        </w:rPr>
        <w:t xml:space="preserve"> pierwszy</w:t>
      </w:r>
      <w:r w:rsidR="00395BF7">
        <w:rPr>
          <w:rFonts w:ascii="Times New Roman" w:hAnsi="Times New Roman" w:cs="Times New Roman"/>
          <w:sz w:val="24"/>
          <w:szCs w:val="24"/>
        </w:rPr>
        <w:t>, przed systemem kaucyjnym.</w:t>
      </w:r>
    </w:p>
    <w:p w14:paraId="4751CAF7" w14:textId="50B8E77C" w:rsidR="007376E5" w:rsidRDefault="00C37B8B" w:rsidP="00F57E29">
      <w:pPr>
        <w:shd w:val="clear" w:color="auto" w:fill="FFFFFF"/>
        <w:spacing w:after="125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Reasumując powyższe, </w:t>
      </w:r>
      <w:r w:rsidR="00651B76">
        <w:rPr>
          <w:rFonts w:ascii="Times New Roman" w:hAnsi="Times New Roman" w:cs="Times New Roman"/>
          <w:sz w:val="24"/>
          <w:szCs w:val="24"/>
        </w:rPr>
        <w:t xml:space="preserve">Zgromadzenie Ogólne </w:t>
      </w:r>
      <w:r w:rsidR="00395BF7">
        <w:rPr>
          <w:rFonts w:ascii="Times New Roman" w:hAnsi="Times New Roman" w:cs="Times New Roman"/>
          <w:sz w:val="24"/>
          <w:szCs w:val="24"/>
        </w:rPr>
        <w:t xml:space="preserve">Śląskiego </w:t>
      </w:r>
      <w:r w:rsidR="00651B76">
        <w:rPr>
          <w:rFonts w:ascii="Times New Roman" w:hAnsi="Times New Roman" w:cs="Times New Roman"/>
          <w:sz w:val="24"/>
          <w:szCs w:val="24"/>
        </w:rPr>
        <w:t xml:space="preserve">Związku </w:t>
      </w:r>
      <w:r w:rsidR="00395BF7">
        <w:rPr>
          <w:rFonts w:ascii="Times New Roman" w:hAnsi="Times New Roman" w:cs="Times New Roman"/>
          <w:sz w:val="24"/>
          <w:szCs w:val="24"/>
        </w:rPr>
        <w:t>Gmin i Powiatów apeluje o zapewnienie spójności</w:t>
      </w:r>
      <w:r>
        <w:rPr>
          <w:rFonts w:ascii="Times New Roman" w:hAnsi="Times New Roman" w:cs="Times New Roman"/>
          <w:sz w:val="24"/>
          <w:szCs w:val="24"/>
        </w:rPr>
        <w:t xml:space="preserve"> wprowadzanych rozwiązań dot. opakowań</w:t>
      </w:r>
      <w:r w:rsidR="00395BF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w zakresie zarówno systemu kaucyjnego, rozszerzonej odpowiedzialności producenta (ROP)</w:t>
      </w:r>
      <w:r w:rsidR="00395BF7">
        <w:rPr>
          <w:rFonts w:ascii="Times New Roman" w:hAnsi="Times New Roman" w:cs="Times New Roman"/>
          <w:sz w:val="24"/>
          <w:szCs w:val="24"/>
        </w:rPr>
        <w:t>, jak i</w:t>
      </w:r>
      <w:r>
        <w:rPr>
          <w:rFonts w:ascii="Times New Roman" w:hAnsi="Times New Roman" w:cs="Times New Roman"/>
          <w:sz w:val="24"/>
          <w:szCs w:val="24"/>
        </w:rPr>
        <w:t xml:space="preserve"> sprawozdawczości w zakresie uzyskania wymaganych poziomów przygotowania do ponownego użycia i recyklingu odpadów komunalnych oraz</w:t>
      </w:r>
      <w:r w:rsidRPr="002B0BA8">
        <w:rPr>
          <w:rFonts w:ascii="Times New Roman" w:hAnsi="Times New Roman" w:cs="Times New Roman"/>
          <w:sz w:val="24"/>
          <w:szCs w:val="24"/>
        </w:rPr>
        <w:t xml:space="preserve"> skutk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2B0BA8">
        <w:rPr>
          <w:rFonts w:ascii="Times New Roman" w:hAnsi="Times New Roman" w:cs="Times New Roman"/>
          <w:sz w:val="24"/>
          <w:szCs w:val="24"/>
        </w:rPr>
        <w:t xml:space="preserve"> </w:t>
      </w:r>
      <w:r w:rsidR="00651B76">
        <w:rPr>
          <w:rFonts w:ascii="Times New Roman" w:hAnsi="Times New Roman" w:cs="Times New Roman"/>
          <w:sz w:val="24"/>
          <w:szCs w:val="24"/>
        </w:rPr>
        <w:t>tych zmian prawnych</w:t>
      </w:r>
      <w:r w:rsidRPr="002B0BA8">
        <w:rPr>
          <w:rFonts w:ascii="Times New Roman" w:hAnsi="Times New Roman" w:cs="Times New Roman"/>
          <w:sz w:val="24"/>
          <w:szCs w:val="24"/>
        </w:rPr>
        <w:t xml:space="preserve"> na</w:t>
      </w:r>
      <w:r w:rsidR="00395BF7">
        <w:rPr>
          <w:rFonts w:ascii="Times New Roman" w:hAnsi="Times New Roman" w:cs="Times New Roman"/>
          <w:sz w:val="24"/>
          <w:szCs w:val="24"/>
        </w:rPr>
        <w:t xml:space="preserve"> </w:t>
      </w:r>
      <w:r w:rsidRPr="002B0BA8">
        <w:rPr>
          <w:rFonts w:ascii="Times New Roman" w:hAnsi="Times New Roman" w:cs="Times New Roman"/>
          <w:sz w:val="24"/>
          <w:szCs w:val="24"/>
        </w:rPr>
        <w:t>funkcjonowanie gminnych systemów gospodarki odpadami komunalnymi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B0B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956ABE" w14:textId="5F98984D" w:rsidR="00E753F1" w:rsidRDefault="00E753F1" w:rsidP="00F57E29">
      <w:pPr>
        <w:shd w:val="clear" w:color="auto" w:fill="FFFFFF"/>
        <w:spacing w:after="125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17A373" w14:textId="31E67F0B" w:rsidR="00E753F1" w:rsidRDefault="00E753F1" w:rsidP="00F57E29">
      <w:pPr>
        <w:shd w:val="clear" w:color="auto" w:fill="FFFFFF"/>
        <w:spacing w:after="125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A4A408" w14:textId="77777777" w:rsidR="00E753F1" w:rsidRDefault="00E753F1" w:rsidP="00F57E29">
      <w:pPr>
        <w:shd w:val="clear" w:color="auto" w:fill="FFFFFF"/>
        <w:spacing w:after="125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C7388F" w14:textId="6070B9E6" w:rsidR="00E753F1" w:rsidRDefault="00E753F1" w:rsidP="00E753F1">
      <w:pPr>
        <w:tabs>
          <w:tab w:val="right" w:pos="-1080"/>
          <w:tab w:val="left" w:pos="0"/>
          <w:tab w:val="left" w:pos="567"/>
        </w:tabs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Piotr Kuczera</w:t>
      </w:r>
    </w:p>
    <w:p w14:paraId="50AF7055" w14:textId="066B1311" w:rsidR="00E753F1" w:rsidRPr="00E753F1" w:rsidRDefault="00E753F1" w:rsidP="00E753F1">
      <w:pPr>
        <w:tabs>
          <w:tab w:val="right" w:pos="-1080"/>
          <w:tab w:val="left" w:pos="0"/>
          <w:tab w:val="left" w:pos="567"/>
        </w:tabs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E753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Przewodniczący</w:t>
      </w:r>
    </w:p>
    <w:p w14:paraId="59B4C881" w14:textId="3B167DA6" w:rsidR="00E753F1" w:rsidRPr="00E753F1" w:rsidRDefault="00E753F1" w:rsidP="00E753F1">
      <w:pPr>
        <w:tabs>
          <w:tab w:val="right" w:pos="-1080"/>
          <w:tab w:val="left" w:pos="0"/>
          <w:tab w:val="left" w:pos="567"/>
        </w:tabs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E753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Zgromadzenia Ogólnego</w:t>
      </w:r>
    </w:p>
    <w:sectPr w:rsidR="00E753F1" w:rsidRPr="00E753F1" w:rsidSect="002351F1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41A68" w14:textId="77777777" w:rsidR="00A35661" w:rsidRDefault="00A35661" w:rsidP="006115D2">
      <w:pPr>
        <w:spacing w:after="0" w:line="240" w:lineRule="auto"/>
      </w:pPr>
      <w:r>
        <w:separator/>
      </w:r>
    </w:p>
  </w:endnote>
  <w:endnote w:type="continuationSeparator" w:id="0">
    <w:p w14:paraId="1BCB2EB5" w14:textId="77777777" w:rsidR="00A35661" w:rsidRDefault="00A35661" w:rsidP="0061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1934074"/>
      <w:docPartObj>
        <w:docPartGallery w:val="Page Numbers (Bottom of Page)"/>
        <w:docPartUnique/>
      </w:docPartObj>
    </w:sdtPr>
    <w:sdtEndPr/>
    <w:sdtContent>
      <w:p w14:paraId="35D33AD2" w14:textId="7CB9B0BD" w:rsidR="007376E5" w:rsidRDefault="007376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1C7">
          <w:rPr>
            <w:noProof/>
          </w:rPr>
          <w:t>1</w:t>
        </w:r>
        <w:r>
          <w:fldChar w:fldCharType="end"/>
        </w:r>
      </w:p>
    </w:sdtContent>
  </w:sdt>
  <w:p w14:paraId="621F7FBA" w14:textId="77777777" w:rsidR="007376E5" w:rsidRDefault="007376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EE820" w14:textId="77777777" w:rsidR="00A35661" w:rsidRDefault="00A35661" w:rsidP="006115D2">
      <w:pPr>
        <w:spacing w:after="0" w:line="240" w:lineRule="auto"/>
      </w:pPr>
      <w:r>
        <w:separator/>
      </w:r>
    </w:p>
  </w:footnote>
  <w:footnote w:type="continuationSeparator" w:id="0">
    <w:p w14:paraId="0586F49E" w14:textId="77777777" w:rsidR="00A35661" w:rsidRDefault="00A35661" w:rsidP="00611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668F0"/>
    <w:multiLevelType w:val="hybridMultilevel"/>
    <w:tmpl w:val="3FAAB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138C4"/>
    <w:multiLevelType w:val="hybridMultilevel"/>
    <w:tmpl w:val="BABE98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F2D56"/>
    <w:multiLevelType w:val="hybridMultilevel"/>
    <w:tmpl w:val="DA78A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8484C"/>
    <w:multiLevelType w:val="hybridMultilevel"/>
    <w:tmpl w:val="7BD64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470406">
    <w:abstractNumId w:val="2"/>
  </w:num>
  <w:num w:numId="2" w16cid:durableId="645205552">
    <w:abstractNumId w:val="0"/>
  </w:num>
  <w:num w:numId="3" w16cid:durableId="673534919">
    <w:abstractNumId w:val="3"/>
  </w:num>
  <w:num w:numId="4" w16cid:durableId="1709135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882"/>
    <w:rsid w:val="000012B4"/>
    <w:rsid w:val="000029BA"/>
    <w:rsid w:val="00023944"/>
    <w:rsid w:val="00033FC1"/>
    <w:rsid w:val="00050DC3"/>
    <w:rsid w:val="000A7361"/>
    <w:rsid w:val="000B4860"/>
    <w:rsid w:val="000E66CC"/>
    <w:rsid w:val="001B1C34"/>
    <w:rsid w:val="001C219D"/>
    <w:rsid w:val="001C2849"/>
    <w:rsid w:val="001D4088"/>
    <w:rsid w:val="001E0911"/>
    <w:rsid w:val="00211822"/>
    <w:rsid w:val="002351F1"/>
    <w:rsid w:val="00237285"/>
    <w:rsid w:val="00242319"/>
    <w:rsid w:val="00265C2E"/>
    <w:rsid w:val="002A2143"/>
    <w:rsid w:val="002A2F05"/>
    <w:rsid w:val="002C3DCD"/>
    <w:rsid w:val="002C4D8D"/>
    <w:rsid w:val="002E237E"/>
    <w:rsid w:val="00312CE6"/>
    <w:rsid w:val="00321477"/>
    <w:rsid w:val="00342537"/>
    <w:rsid w:val="003463F5"/>
    <w:rsid w:val="00354C93"/>
    <w:rsid w:val="00370D87"/>
    <w:rsid w:val="003938D5"/>
    <w:rsid w:val="00395BF7"/>
    <w:rsid w:val="003A2E0E"/>
    <w:rsid w:val="003C05B2"/>
    <w:rsid w:val="003F6F22"/>
    <w:rsid w:val="0040459E"/>
    <w:rsid w:val="00420AC5"/>
    <w:rsid w:val="004A01B3"/>
    <w:rsid w:val="004A47E1"/>
    <w:rsid w:val="004F0437"/>
    <w:rsid w:val="00504719"/>
    <w:rsid w:val="00532BA3"/>
    <w:rsid w:val="005348BC"/>
    <w:rsid w:val="0054010D"/>
    <w:rsid w:val="00545C54"/>
    <w:rsid w:val="005E6F2A"/>
    <w:rsid w:val="006115D2"/>
    <w:rsid w:val="00634BEE"/>
    <w:rsid w:val="00651B76"/>
    <w:rsid w:val="00652E1D"/>
    <w:rsid w:val="006530FE"/>
    <w:rsid w:val="00661E2A"/>
    <w:rsid w:val="006819D8"/>
    <w:rsid w:val="006B0EF1"/>
    <w:rsid w:val="006C3098"/>
    <w:rsid w:val="006E64C2"/>
    <w:rsid w:val="007145CB"/>
    <w:rsid w:val="007376E5"/>
    <w:rsid w:val="00740193"/>
    <w:rsid w:val="00753880"/>
    <w:rsid w:val="007A4F44"/>
    <w:rsid w:val="007B0C13"/>
    <w:rsid w:val="007B2AB4"/>
    <w:rsid w:val="007C751E"/>
    <w:rsid w:val="007E0BFE"/>
    <w:rsid w:val="007F774D"/>
    <w:rsid w:val="0084404A"/>
    <w:rsid w:val="00844D02"/>
    <w:rsid w:val="00861258"/>
    <w:rsid w:val="008659DF"/>
    <w:rsid w:val="00883F63"/>
    <w:rsid w:val="00884468"/>
    <w:rsid w:val="00893D34"/>
    <w:rsid w:val="0091632A"/>
    <w:rsid w:val="00943568"/>
    <w:rsid w:val="00947173"/>
    <w:rsid w:val="009D78E0"/>
    <w:rsid w:val="009E5555"/>
    <w:rsid w:val="00A27E9C"/>
    <w:rsid w:val="00A35661"/>
    <w:rsid w:val="00A36942"/>
    <w:rsid w:val="00A701C7"/>
    <w:rsid w:val="00AB0B34"/>
    <w:rsid w:val="00AC682A"/>
    <w:rsid w:val="00AD41AF"/>
    <w:rsid w:val="00AD71A2"/>
    <w:rsid w:val="00B04D8E"/>
    <w:rsid w:val="00B157D5"/>
    <w:rsid w:val="00B23557"/>
    <w:rsid w:val="00B27DC3"/>
    <w:rsid w:val="00B51964"/>
    <w:rsid w:val="00B91768"/>
    <w:rsid w:val="00BC5A86"/>
    <w:rsid w:val="00BD46B7"/>
    <w:rsid w:val="00BF03F1"/>
    <w:rsid w:val="00C37B8B"/>
    <w:rsid w:val="00C63042"/>
    <w:rsid w:val="00C8314A"/>
    <w:rsid w:val="00C97CEF"/>
    <w:rsid w:val="00CA72C4"/>
    <w:rsid w:val="00CE07DC"/>
    <w:rsid w:val="00CF1AE1"/>
    <w:rsid w:val="00D10147"/>
    <w:rsid w:val="00D50819"/>
    <w:rsid w:val="00D67882"/>
    <w:rsid w:val="00DA2160"/>
    <w:rsid w:val="00DA6B9E"/>
    <w:rsid w:val="00DD7163"/>
    <w:rsid w:val="00E100AB"/>
    <w:rsid w:val="00E13DEC"/>
    <w:rsid w:val="00E23829"/>
    <w:rsid w:val="00E40204"/>
    <w:rsid w:val="00E753F1"/>
    <w:rsid w:val="00E96C93"/>
    <w:rsid w:val="00EC04A2"/>
    <w:rsid w:val="00EC5355"/>
    <w:rsid w:val="00EF5241"/>
    <w:rsid w:val="00EF66D0"/>
    <w:rsid w:val="00F148D1"/>
    <w:rsid w:val="00F57E29"/>
    <w:rsid w:val="00F8572B"/>
    <w:rsid w:val="00FD2672"/>
    <w:rsid w:val="00FD581E"/>
    <w:rsid w:val="00FD63C8"/>
    <w:rsid w:val="00FE305B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7575C"/>
  <w15:docId w15:val="{BDA006C4-39FC-4C00-9FC5-199EA844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7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78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8314A"/>
    <w:pPr>
      <w:spacing w:after="160" w:line="259" w:lineRule="auto"/>
      <w:ind w:left="720"/>
      <w:contextualSpacing/>
    </w:pPr>
  </w:style>
  <w:style w:type="paragraph" w:styleId="Bezodstpw">
    <w:name w:val="No Spacing"/>
    <w:uiPriority w:val="1"/>
    <w:qFormat/>
    <w:rsid w:val="007B0C13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B0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C1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15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15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15D2"/>
    <w:rPr>
      <w:vertAlign w:val="superscript"/>
    </w:rPr>
  </w:style>
  <w:style w:type="paragraph" w:styleId="Poprawka">
    <w:name w:val="Revision"/>
    <w:hidden/>
    <w:uiPriority w:val="99"/>
    <w:semiHidden/>
    <w:rsid w:val="007376E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37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76E5"/>
  </w:style>
  <w:style w:type="paragraph" w:styleId="Tekstdymka">
    <w:name w:val="Balloon Text"/>
    <w:basedOn w:val="Normalny"/>
    <w:link w:val="TekstdymkaZnak"/>
    <w:uiPriority w:val="99"/>
    <w:semiHidden/>
    <w:unhideWhenUsed/>
    <w:rsid w:val="00CA7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2C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D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0D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0D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D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D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1007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Iwona Pragnąca ŚZGiP</cp:lastModifiedBy>
  <cp:revision>12</cp:revision>
  <cp:lastPrinted>2022-11-08T10:28:00Z</cp:lastPrinted>
  <dcterms:created xsi:type="dcterms:W3CDTF">2022-11-17T11:02:00Z</dcterms:created>
  <dcterms:modified xsi:type="dcterms:W3CDTF">2022-12-08T13:02:00Z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-1938247491</vt:i4>
  </property>
</Properties>
</file>